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海南省旅游投资控股集团有限公司招聘岗位基本情况及任职要求</w:t>
      </w:r>
    </w:p>
    <w:tbl>
      <w:tblPr>
        <w:tblStyle w:val="4"/>
        <w:tblW w:w="0" w:type="auto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96"/>
        <w:gridCol w:w="1370"/>
        <w:gridCol w:w="1384"/>
        <w:gridCol w:w="5086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用人单位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工作地点</w:t>
            </w:r>
          </w:p>
        </w:tc>
        <w:tc>
          <w:tcPr>
            <w:tcW w:w="50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主要工作职责</w:t>
            </w:r>
          </w:p>
        </w:tc>
        <w:tc>
          <w:tcPr>
            <w:tcW w:w="386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海南省旅游投资控股集团有限公司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人力资源部部长</w:t>
            </w: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1名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海南省</w:t>
            </w:r>
          </w:p>
        </w:tc>
        <w:tc>
          <w:tcPr>
            <w:tcW w:w="5086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制定公司人力资源战略规划并督促执行；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负责制定人才招聘、培养工作计划并组织实施，建立人才梯队；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建立完善公司薪酬分配和考核激励机制；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负责公司工资总额预决算和清算工作，抓好人工成本管控；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建立并完善公司人力资源管控体系，统筹人力资源各模块工作的管理和监督；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负责组织实施党委选人用人工作；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其它工作任务。</w:t>
            </w:r>
          </w:p>
        </w:tc>
        <w:tc>
          <w:tcPr>
            <w:tcW w:w="3863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1.全日制统招本科及以上学历，人力资源管理、工商管理等相关专业毕业，中共党员。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2.5年及以上企业人力资源中层管理岗位工作经验，具有国企或党政机关人事工作经验者优先。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3.较强的沟通能力和组织协调能力，熟悉国家法律、法规，具有相应企业管理、经济管理理论知识，具有丰富实际操作经验。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海南省旅游投资控股集团有限公司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人力资源部人才发展岗</w:t>
            </w: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1名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海南省</w:t>
            </w:r>
          </w:p>
        </w:tc>
        <w:tc>
          <w:tcPr>
            <w:tcW w:w="5086" w:type="dxa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ascii="仿宋" w:hAnsi="仿宋" w:eastAsia="仿宋" w:cs="仿宋"/>
                <w:sz w:val="24"/>
              </w:rPr>
              <w:t>根据</w:t>
            </w:r>
            <w:r>
              <w:rPr>
                <w:rFonts w:hint="eastAsia" w:ascii="仿宋" w:hAnsi="仿宋" w:eastAsia="仿宋" w:cs="仿宋"/>
                <w:sz w:val="24"/>
              </w:rPr>
              <w:t>公司</w:t>
            </w:r>
            <w:r>
              <w:rPr>
                <w:rFonts w:ascii="仿宋" w:hAnsi="仿宋" w:eastAsia="仿宋" w:cs="仿宋"/>
                <w:sz w:val="24"/>
              </w:rPr>
              <w:t>中长期发展战略编制人力资源发展规划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ascii="仿宋" w:hAnsi="仿宋" w:eastAsia="仿宋" w:cs="仿宋"/>
                <w:sz w:val="24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</w:rPr>
              <w:t>制定</w:t>
            </w:r>
            <w:r>
              <w:rPr>
                <w:rFonts w:ascii="仿宋" w:hAnsi="仿宋" w:eastAsia="仿宋" w:cs="仿宋"/>
                <w:sz w:val="24"/>
              </w:rPr>
              <w:t>部门职能及岗位说明书、定岗定责定编方案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</w:t>
            </w:r>
            <w:r>
              <w:rPr>
                <w:rFonts w:ascii="仿宋" w:hAnsi="仿宋" w:eastAsia="仿宋" w:cs="仿宋"/>
                <w:sz w:val="24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</w:rPr>
              <w:t>制定</w:t>
            </w:r>
            <w:r>
              <w:rPr>
                <w:rFonts w:ascii="仿宋" w:hAnsi="仿宋" w:eastAsia="仿宋" w:cs="仿宋"/>
                <w:sz w:val="24"/>
              </w:rPr>
              <w:t>培训计划并组织实施</w:t>
            </w:r>
            <w:r>
              <w:rPr>
                <w:rFonts w:hint="eastAsia" w:ascii="仿宋" w:hAnsi="仿宋" w:eastAsia="仿宋" w:cs="仿宋"/>
                <w:sz w:val="24"/>
              </w:rPr>
              <w:t>，负责公司</w:t>
            </w:r>
            <w:r>
              <w:rPr>
                <w:rFonts w:ascii="仿宋" w:hAnsi="仿宋" w:eastAsia="仿宋" w:cs="仿宋"/>
                <w:sz w:val="24"/>
              </w:rPr>
              <w:t>内外部培训成本核算等相关工作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</w:t>
            </w:r>
            <w:r>
              <w:rPr>
                <w:rFonts w:ascii="仿宋" w:hAnsi="仿宋" w:eastAsia="仿宋" w:cs="仿宋"/>
                <w:sz w:val="24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</w:rPr>
              <w:t>公司</w:t>
            </w:r>
            <w:r>
              <w:rPr>
                <w:rFonts w:ascii="仿宋" w:hAnsi="仿宋" w:eastAsia="仿宋" w:cs="仿宋"/>
                <w:sz w:val="24"/>
              </w:rPr>
              <w:t>人才队伍建设和后备人才库建设的落实工作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ascii="仿宋" w:hAnsi="仿宋" w:eastAsia="仿宋" w:cs="仿宋"/>
                <w:sz w:val="24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</w:rPr>
              <w:t>公司</w:t>
            </w:r>
            <w:r>
              <w:rPr>
                <w:rFonts w:ascii="仿宋" w:hAnsi="仿宋" w:eastAsia="仿宋" w:cs="仿宋"/>
                <w:sz w:val="24"/>
              </w:rPr>
              <w:t>系统人力资源</w:t>
            </w:r>
            <w:r>
              <w:rPr>
                <w:rFonts w:hint="eastAsia" w:ascii="仿宋" w:hAnsi="仿宋" w:eastAsia="仿宋" w:cs="仿宋"/>
                <w:sz w:val="24"/>
              </w:rPr>
              <w:t>管理基础</w:t>
            </w:r>
            <w:r>
              <w:rPr>
                <w:rFonts w:ascii="仿宋" w:hAnsi="仿宋" w:eastAsia="仿宋" w:cs="仿宋"/>
                <w:sz w:val="24"/>
              </w:rPr>
              <w:t>信息收集、汇总、统计工作，及时上报</w:t>
            </w:r>
            <w:r>
              <w:rPr>
                <w:rFonts w:hint="eastAsia" w:ascii="仿宋" w:hAnsi="仿宋" w:eastAsia="仿宋" w:cs="仿宋"/>
                <w:sz w:val="24"/>
              </w:rPr>
              <w:t>人力</w:t>
            </w:r>
            <w:r>
              <w:rPr>
                <w:rFonts w:ascii="仿宋" w:hAnsi="仿宋" w:eastAsia="仿宋" w:cs="仿宋"/>
                <w:sz w:val="24"/>
              </w:rPr>
              <w:t>资源各模块的统计报表。</w:t>
            </w:r>
          </w:p>
        </w:tc>
        <w:tc>
          <w:tcPr>
            <w:tcW w:w="3863" w:type="dxa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全日制统招本科及以上学历，人力资源管理、工商管理等相关专业毕业，同等条件下，中共党员优先。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2.3年及以上企业人才规划、职业培训等相关工作经验。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3.品行端正、责任心强、原则性强、作风严谨、保密意识强。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4.具</w:t>
            </w:r>
            <w:r>
              <w:rPr>
                <w:rFonts w:ascii="仿宋" w:hAnsi="仿宋" w:eastAsia="仿宋" w:cs="仿宋"/>
                <w:sz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</w:rPr>
              <w:t>一定的文字功底，</w:t>
            </w:r>
            <w:r>
              <w:rPr>
                <w:rFonts w:ascii="仿宋" w:hAnsi="仿宋" w:eastAsia="仿宋" w:cs="仿宋"/>
                <w:sz w:val="24"/>
              </w:rPr>
              <w:t>较强的逻辑分析能力、团队</w:t>
            </w:r>
            <w:r>
              <w:rPr>
                <w:rFonts w:hint="eastAsia" w:ascii="仿宋" w:hAnsi="仿宋" w:eastAsia="仿宋" w:cs="仿宋"/>
                <w:sz w:val="24"/>
              </w:rPr>
              <w:t>协作</w:t>
            </w:r>
            <w:r>
              <w:rPr>
                <w:rFonts w:ascii="仿宋" w:hAnsi="仿宋" w:eastAsia="仿宋" w:cs="仿宋"/>
                <w:sz w:val="24"/>
              </w:rPr>
              <w:t>能力、沟通协调能力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海南省旅游投资控股集团有限公司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人力资源部薪资绩效岗</w:t>
            </w: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1名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海南省</w:t>
            </w:r>
          </w:p>
        </w:tc>
        <w:tc>
          <w:tcPr>
            <w:tcW w:w="5086" w:type="dxa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负责拟定公司薪酬福利及绩效考核管理制度体系；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负责组织实施公司全员绩效的实施和评价管理；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负责拟定薪酬体系和薪资水平调整方案；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负责公司员工薪酬的发放及社保、公积金、年金的代扣代缴；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负责拟定工资总额预算，落实工资总额清算工作。</w:t>
            </w:r>
          </w:p>
        </w:tc>
        <w:tc>
          <w:tcPr>
            <w:tcW w:w="3863" w:type="dxa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全日制统招本科及以上学历，人力资源管理、工商管理等相关专业毕业，同等条件下，中共党员优先。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2.3年及以上企业薪酬、绩效管理等相关工作经验。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3.品行端正、责任心强、原则性强、作风严谨、保密意识强。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4.具</w:t>
            </w:r>
            <w:r>
              <w:rPr>
                <w:rFonts w:ascii="仿宋" w:hAnsi="仿宋" w:eastAsia="仿宋" w:cs="仿宋"/>
                <w:sz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</w:rPr>
              <w:t>一定的文字功底，</w:t>
            </w:r>
            <w:r>
              <w:rPr>
                <w:rFonts w:ascii="仿宋" w:hAnsi="仿宋" w:eastAsia="仿宋" w:cs="仿宋"/>
                <w:sz w:val="24"/>
              </w:rPr>
              <w:t>较强的逻辑分析能力、团队</w:t>
            </w:r>
            <w:r>
              <w:rPr>
                <w:rFonts w:hint="eastAsia" w:ascii="仿宋" w:hAnsi="仿宋" w:eastAsia="仿宋" w:cs="仿宋"/>
                <w:sz w:val="24"/>
              </w:rPr>
              <w:t>协作</w:t>
            </w:r>
            <w:r>
              <w:rPr>
                <w:rFonts w:ascii="仿宋" w:hAnsi="仿宋" w:eastAsia="仿宋" w:cs="仿宋"/>
                <w:sz w:val="24"/>
              </w:rPr>
              <w:t>能力、沟通协调能力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</w:tbl>
    <w:p>
      <w:pPr>
        <w:rPr>
          <w:rFonts w:ascii="Arial" w:hAnsi="Arial" w:eastAsia="宋体" w:cs="Arial"/>
          <w:color w:val="61687C"/>
          <w:szCs w:val="21"/>
          <w:shd w:val="clear" w:color="auto" w:fill="FFFFFF"/>
        </w:rPr>
        <w:sectPr>
          <w:pgSz w:w="16838" w:h="11906" w:orient="landscape"/>
          <w:pgMar w:top="1800" w:right="1440" w:bottom="1587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C0ECCD"/>
    <w:multiLevelType w:val="singleLevel"/>
    <w:tmpl w:val="CCC0EC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09B047"/>
    <w:multiLevelType w:val="singleLevel"/>
    <w:tmpl w:val="2009B0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B00716"/>
    <w:multiLevelType w:val="singleLevel"/>
    <w:tmpl w:val="62B007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E36A0"/>
    <w:rsid w:val="027979CF"/>
    <w:rsid w:val="06C55F21"/>
    <w:rsid w:val="08CD1D68"/>
    <w:rsid w:val="0A057FF0"/>
    <w:rsid w:val="0B0B6F43"/>
    <w:rsid w:val="0B3C48AC"/>
    <w:rsid w:val="0BE917D3"/>
    <w:rsid w:val="0CFA4E36"/>
    <w:rsid w:val="1584778B"/>
    <w:rsid w:val="161A7A17"/>
    <w:rsid w:val="184505A4"/>
    <w:rsid w:val="188A2E87"/>
    <w:rsid w:val="18BE36A0"/>
    <w:rsid w:val="190B4FDE"/>
    <w:rsid w:val="192E0592"/>
    <w:rsid w:val="1A1C3254"/>
    <w:rsid w:val="1A490F22"/>
    <w:rsid w:val="1ED21BA1"/>
    <w:rsid w:val="25235D7A"/>
    <w:rsid w:val="258A54BE"/>
    <w:rsid w:val="25B6514D"/>
    <w:rsid w:val="28595463"/>
    <w:rsid w:val="2EF05FCA"/>
    <w:rsid w:val="30DD1AB6"/>
    <w:rsid w:val="325D743F"/>
    <w:rsid w:val="32664418"/>
    <w:rsid w:val="34C504AC"/>
    <w:rsid w:val="35FA0241"/>
    <w:rsid w:val="39373F82"/>
    <w:rsid w:val="3BAD65D8"/>
    <w:rsid w:val="3EFE720B"/>
    <w:rsid w:val="4085060F"/>
    <w:rsid w:val="43210FC3"/>
    <w:rsid w:val="4613523F"/>
    <w:rsid w:val="46C0646A"/>
    <w:rsid w:val="4953762D"/>
    <w:rsid w:val="4B227EB4"/>
    <w:rsid w:val="4C553CBE"/>
    <w:rsid w:val="4D73380C"/>
    <w:rsid w:val="504122D7"/>
    <w:rsid w:val="51057A79"/>
    <w:rsid w:val="52512EE6"/>
    <w:rsid w:val="527A271A"/>
    <w:rsid w:val="5283422F"/>
    <w:rsid w:val="52CB3BF8"/>
    <w:rsid w:val="53ED5437"/>
    <w:rsid w:val="54174315"/>
    <w:rsid w:val="5E8231F4"/>
    <w:rsid w:val="5EE12410"/>
    <w:rsid w:val="64A8359B"/>
    <w:rsid w:val="65AF1295"/>
    <w:rsid w:val="670567C6"/>
    <w:rsid w:val="677A6C07"/>
    <w:rsid w:val="67864DD3"/>
    <w:rsid w:val="6A864437"/>
    <w:rsid w:val="6B2A38F8"/>
    <w:rsid w:val="6B690800"/>
    <w:rsid w:val="6F3A6BFD"/>
    <w:rsid w:val="6FAB12FA"/>
    <w:rsid w:val="6FE9303A"/>
    <w:rsid w:val="71981140"/>
    <w:rsid w:val="72B30BB7"/>
    <w:rsid w:val="72D94DA4"/>
    <w:rsid w:val="76873757"/>
    <w:rsid w:val="76BB675A"/>
    <w:rsid w:val="76F5307A"/>
    <w:rsid w:val="78434FCB"/>
    <w:rsid w:val="78E6633E"/>
    <w:rsid w:val="79387B9D"/>
    <w:rsid w:val="79B93B55"/>
    <w:rsid w:val="7B5A028D"/>
    <w:rsid w:val="7C2B1721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2022-05-18T08:04:00Z</dcterms:created>
  <dc:creator>綠兒</dc:creator>
  <cp:lastModifiedBy>綠兒</cp:lastModifiedBy>
  <dcterms:modified xsi:type="dcterms:W3CDTF">2022-05-18T08:10:45Z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