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5"/>
        <w:jc w:val="center"/>
        <w:rPr>
          <w:rFonts w:ascii="方正小标宋简体" w:hAnsi="仿宋" w:eastAsia="方正小标宋简体"/>
          <w:sz w:val="36"/>
          <w:szCs w:val="36"/>
        </w:rPr>
      </w:pPr>
      <w:bookmarkStart w:id="0" w:name="_Toc339"/>
      <w:r>
        <w:rPr>
          <w:rFonts w:hint="eastAsia" w:ascii="方正小标宋简体" w:hAnsi="仿宋" w:eastAsia="方正小标宋简体"/>
          <w:sz w:val="36"/>
          <w:szCs w:val="36"/>
        </w:rPr>
        <w:t>资格审查表</w:t>
      </w:r>
      <w:bookmarkEnd w:id="0"/>
    </w:p>
    <w:tbl>
      <w:tblPr>
        <w:tblStyle w:val="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283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eastAsia="仿宋_GB2312"/>
                <w:b/>
                <w:bCs/>
                <w:szCs w:val="21"/>
              </w:rPr>
              <w:t>项目名称</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海南省岭脚热带作物有限公司采购招标代理机构服务项目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审查项目</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须是具备独立承担民事责任能力的、在中华人民共和国境内注册的法人，有合法经营权</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提供营业执照、税务登记证、组织机构代码证或新版合法的“三证合一”营业执照副本，复印件加盖公章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2</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具有履行招标代理合同和提供招标代理服务所必需的软硬件条件和专业技术能力</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提供具有履行合同所需设备和专业技术能力的承诺书[格式自拟]加盖单位公章或者相关证明材料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招标代理机构选派的招标负责人要求：从事相关招标代理工作至少5年；提供劳动保障部门社保缴纳证明复印件加盖公章</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从事相关招标代理工作至少</w:t>
            </w:r>
            <w:r>
              <w:rPr>
                <w:rFonts w:ascii="仿宋" w:hAnsi="仿宋" w:eastAsia="仿宋" w:cs="仿宋"/>
                <w:szCs w:val="21"/>
              </w:rPr>
              <w:t>5年；提供劳动保障部门社保缴纳证明复印件加盖公章；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4</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必须具有政府采购招标代理机构资质</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需提供相关证明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信誉要求</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（1）没有处于被责令停业的，财产被接管、冻结、破产状态的（提供承诺函，格式自拟）；</w:t>
            </w:r>
          </w:p>
          <w:p>
            <w:pPr>
              <w:rPr>
                <w:rFonts w:ascii="仿宋" w:hAnsi="仿宋" w:eastAsia="仿宋" w:cs="仿宋"/>
                <w:szCs w:val="21"/>
              </w:rPr>
            </w:pPr>
            <w:r>
              <w:rPr>
                <w:rFonts w:hint="eastAsia" w:ascii="仿宋" w:hAnsi="仿宋" w:eastAsia="仿宋" w:cs="仿宋"/>
                <w:szCs w:val="21"/>
              </w:rPr>
              <w:t>（2）未被国家企业信用信息公示系统列入严重违法失信企业名单（提供http://www.gsxt.gov.cn/查询截图）；</w:t>
            </w:r>
          </w:p>
          <w:p>
            <w:pPr>
              <w:rPr>
                <w:rFonts w:ascii="仿宋" w:hAnsi="仿宋" w:eastAsia="仿宋" w:cs="仿宋"/>
                <w:szCs w:val="21"/>
              </w:rPr>
            </w:pPr>
            <w:r>
              <w:rPr>
                <w:rFonts w:hint="eastAsia" w:ascii="仿宋" w:hAnsi="仿宋" w:eastAsia="仿宋" w:cs="仿宋"/>
                <w:szCs w:val="21"/>
              </w:rPr>
              <w:t>（3）未被人民法院列为失信被执行人、列入企业经营异常名录、重大税收违法案件当事人名单（提供“信用中国”网站www.creditchina.gov.cn查询截图）；</w:t>
            </w:r>
          </w:p>
        </w:tc>
      </w:tr>
    </w:tbl>
    <w:p>
      <w:pPr>
        <w:rPr>
          <w:rFonts w:ascii="仿宋" w:hAnsi="仿宋" w:eastAsia="仿宋" w:cs="仿宋"/>
          <w:szCs w:val="21"/>
        </w:rPr>
      </w:pPr>
      <w:r>
        <w:rPr>
          <w:rFonts w:hint="eastAsia" w:ascii="仿宋" w:hAnsi="仿宋" w:eastAsia="仿宋" w:cs="仿宋"/>
          <w:szCs w:val="21"/>
        </w:rPr>
        <w:t>1、表中只需填写“√/通过”或“×/不通过”。</w:t>
      </w:r>
    </w:p>
    <w:p>
      <w:pPr>
        <w:rPr>
          <w:rFonts w:ascii="仿宋" w:hAnsi="仿宋" w:eastAsia="仿宋" w:cs="仿宋"/>
          <w:szCs w:val="21"/>
        </w:rPr>
      </w:pPr>
      <w:r>
        <w:rPr>
          <w:rFonts w:hint="eastAsia" w:ascii="仿宋" w:hAnsi="仿宋" w:eastAsia="仿宋" w:cs="仿宋"/>
          <w:szCs w:val="21"/>
        </w:rPr>
        <w:t>2、在结论中按“一项否决”的原则，只有全部是√/通过的，填写“合格”；只要其中有一项是×/不通过的，填写“不合格”。</w:t>
      </w:r>
    </w:p>
    <w:p>
      <w:pPr>
        <w:rPr>
          <w:rFonts w:ascii="仿宋" w:hAnsi="仿宋" w:eastAsia="仿宋" w:cs="仿宋"/>
          <w:szCs w:val="21"/>
        </w:rPr>
      </w:pPr>
      <w:r>
        <w:rPr>
          <w:rFonts w:hint="eastAsia" w:ascii="仿宋" w:hAnsi="仿宋" w:eastAsia="仿宋" w:cs="仿宋"/>
          <w:szCs w:val="21"/>
        </w:rPr>
        <w:t>3、结论是合格的，才能通过资格审查。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11030"/>
    <w:rsid w:val="06C55F21"/>
    <w:rsid w:val="0A057FF0"/>
    <w:rsid w:val="0B0B6F43"/>
    <w:rsid w:val="0BE917D3"/>
    <w:rsid w:val="0CFA4E36"/>
    <w:rsid w:val="14711030"/>
    <w:rsid w:val="1584778B"/>
    <w:rsid w:val="161A7A17"/>
    <w:rsid w:val="184505A4"/>
    <w:rsid w:val="192E0592"/>
    <w:rsid w:val="1A1C3254"/>
    <w:rsid w:val="1A490F22"/>
    <w:rsid w:val="28595463"/>
    <w:rsid w:val="2EF05FCA"/>
    <w:rsid w:val="32664418"/>
    <w:rsid w:val="35FA0241"/>
    <w:rsid w:val="3EFE720B"/>
    <w:rsid w:val="43210FC3"/>
    <w:rsid w:val="4613523F"/>
    <w:rsid w:val="46C0646A"/>
    <w:rsid w:val="4B227EB4"/>
    <w:rsid w:val="4D73380C"/>
    <w:rsid w:val="504122D7"/>
    <w:rsid w:val="51057A79"/>
    <w:rsid w:val="527A271A"/>
    <w:rsid w:val="53ED5437"/>
    <w:rsid w:val="54174315"/>
    <w:rsid w:val="5E8231F4"/>
    <w:rsid w:val="670567C6"/>
    <w:rsid w:val="6A864437"/>
    <w:rsid w:val="6B2A38F8"/>
    <w:rsid w:val="72D94DA4"/>
    <w:rsid w:val="76F5307A"/>
    <w:rsid w:val="78434FCB"/>
    <w:rsid w:val="78E6633E"/>
    <w:rsid w:val="79387B9D"/>
    <w:rsid w:val="79B93B55"/>
    <w:rsid w:val="7CC7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2021-10-18T02:08:00Z</dcterms:created>
  <dc:creator>綠兒</dc:creator>
  <cp:lastModifiedBy>綠兒</cp:lastModifiedBy>
  <dcterms:modified xsi:type="dcterms:W3CDTF">2021-10-18T02:09:53Z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